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6CDD" w:rsidRPr="00C46FE7" w:rsidRDefault="005B1EBB" w:rsidP="005B1EBB">
      <w:pPr>
        <w:pStyle w:val="Legenda"/>
        <w:tabs>
          <w:tab w:val="left" w:pos="1980"/>
          <w:tab w:val="center" w:pos="4252"/>
        </w:tabs>
        <w:jc w:val="left"/>
        <w:rPr>
          <w:sz w:val="22"/>
          <w:szCs w:val="22"/>
        </w:rPr>
      </w:pPr>
      <w:bookmarkStart w:id="0" w:name="_Ref450205714"/>
      <w:bookmarkStart w:id="1" w:name="_Toc352230692"/>
      <w:bookmarkStart w:id="2" w:name="_Toc392675799"/>
      <w:bookmarkStart w:id="3" w:name="_Ref394333211"/>
      <w:bookmarkStart w:id="4" w:name="_Ref440982424"/>
      <w:bookmarkStart w:id="5" w:name="_Toc440982774"/>
      <w:bookmarkStart w:id="6" w:name="_Ref441155482"/>
      <w:bookmarkStart w:id="7" w:name="_Ref450206143"/>
      <w:bookmarkStart w:id="8" w:name="_Ref459708699"/>
      <w:bookmarkStart w:id="9" w:name="_Ref460425741"/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796CDD" w:rsidRPr="00C46FE7">
        <w:rPr>
          <w:sz w:val="22"/>
          <w:szCs w:val="22"/>
        </w:rPr>
        <w:t xml:space="preserve">Anexo </w:t>
      </w:r>
      <w:r w:rsidR="00796CDD" w:rsidRPr="00C46FE7">
        <w:rPr>
          <w:sz w:val="22"/>
          <w:szCs w:val="22"/>
        </w:rPr>
        <w:fldChar w:fldCharType="begin"/>
      </w:r>
      <w:r w:rsidR="00796CDD" w:rsidRPr="00C46FE7">
        <w:rPr>
          <w:sz w:val="22"/>
          <w:szCs w:val="22"/>
        </w:rPr>
        <w:instrText xml:space="preserve"> SEQ Anexo \* ROMAN </w:instrText>
      </w:r>
      <w:r w:rsidR="00796CDD" w:rsidRPr="00C46FE7">
        <w:rPr>
          <w:sz w:val="22"/>
          <w:szCs w:val="22"/>
        </w:rPr>
        <w:fldChar w:fldCharType="separate"/>
      </w:r>
      <w:r>
        <w:rPr>
          <w:sz w:val="22"/>
          <w:szCs w:val="22"/>
        </w:rPr>
        <w:t>I</w:t>
      </w:r>
      <w:r w:rsidR="00796CDD" w:rsidRPr="00C46FE7">
        <w:rPr>
          <w:sz w:val="22"/>
          <w:szCs w:val="22"/>
        </w:rPr>
        <w:fldChar w:fldCharType="end"/>
      </w:r>
      <w:bookmarkEnd w:id="0"/>
      <w:r w:rsidR="00796CDD" w:rsidRPr="00C46FE7">
        <w:rPr>
          <w:sz w:val="22"/>
          <w:szCs w:val="22"/>
        </w:rPr>
        <w:t xml:space="preserve">: 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r w:rsidR="00796CDD" w:rsidRPr="00C46FE7">
        <w:rPr>
          <w:sz w:val="22"/>
          <w:szCs w:val="22"/>
        </w:rPr>
        <w:t>Justificativas</w:t>
      </w:r>
      <w:bookmarkEnd w:id="9"/>
    </w:p>
    <w:p w:rsidR="00796CDD" w:rsidRPr="00C46FE7" w:rsidRDefault="00796CDD" w:rsidP="00796CDD">
      <w:pPr>
        <w:rPr>
          <w:sz w:val="22"/>
          <w:szCs w:val="22"/>
        </w:rPr>
      </w:pPr>
    </w:p>
    <w:p w:rsidR="00796CDD" w:rsidRPr="00C46FE7" w:rsidRDefault="00796CDD" w:rsidP="00C46FE7">
      <w:pPr>
        <w:rPr>
          <w:sz w:val="22"/>
          <w:szCs w:val="22"/>
        </w:rPr>
      </w:pPr>
      <w:r w:rsidRPr="00C46FE7">
        <w:rPr>
          <w:b/>
          <w:sz w:val="22"/>
          <w:szCs w:val="22"/>
        </w:rPr>
        <w:t>Finalidade</w:t>
      </w:r>
      <w:r w:rsidRPr="00C46FE7">
        <w:rPr>
          <w:sz w:val="22"/>
          <w:szCs w:val="22"/>
        </w:rPr>
        <w:t xml:space="preserve">: este anexo tem por finalidade incluir exigências e particularidades em função da especificidade da obra ou serviço de engenharia, previstas no Termo de Referência e que aqui </w:t>
      </w:r>
      <w:proofErr w:type="gramStart"/>
      <w:r w:rsidRPr="00C46FE7">
        <w:rPr>
          <w:sz w:val="22"/>
          <w:szCs w:val="22"/>
        </w:rPr>
        <w:t>após</w:t>
      </w:r>
      <w:proofErr w:type="gramEnd"/>
      <w:r w:rsidRPr="00C46FE7">
        <w:rPr>
          <w:sz w:val="22"/>
          <w:szCs w:val="22"/>
        </w:rPr>
        <w:t xml:space="preserve"> relacionadas passam a integrar o TR.</w:t>
      </w:r>
    </w:p>
    <w:p w:rsidR="00796CDD" w:rsidRPr="00C46FE7" w:rsidRDefault="00796CDD" w:rsidP="00C46FE7">
      <w:pPr>
        <w:ind w:firstLine="1418"/>
        <w:rPr>
          <w:sz w:val="22"/>
          <w:szCs w:val="22"/>
        </w:rPr>
      </w:pPr>
    </w:p>
    <w:p w:rsidR="00796CDD" w:rsidRPr="00C46FE7" w:rsidRDefault="00796CDD" w:rsidP="00796CDD">
      <w:pPr>
        <w:rPr>
          <w:b/>
          <w:sz w:val="22"/>
          <w:szCs w:val="22"/>
        </w:rPr>
      </w:pPr>
      <w:r w:rsidRPr="00C46FE7">
        <w:rPr>
          <w:b/>
          <w:sz w:val="22"/>
          <w:szCs w:val="22"/>
        </w:rPr>
        <w:t>Justificativas:</w:t>
      </w:r>
    </w:p>
    <w:p w:rsidR="00796CDD" w:rsidRPr="00C46FE7" w:rsidRDefault="00796CDD" w:rsidP="00796CDD">
      <w:pPr>
        <w:rPr>
          <w:sz w:val="22"/>
          <w:szCs w:val="22"/>
        </w:rPr>
      </w:pPr>
    </w:p>
    <w:p w:rsidR="00796CDD" w:rsidRPr="00C46FE7" w:rsidRDefault="00796CDD" w:rsidP="00796CDD">
      <w:pPr>
        <w:rPr>
          <w:b/>
          <w:sz w:val="22"/>
          <w:szCs w:val="22"/>
          <w:u w:val="single"/>
        </w:rPr>
      </w:pPr>
      <w:r w:rsidRPr="00C46FE7">
        <w:rPr>
          <w:b/>
          <w:sz w:val="22"/>
          <w:szCs w:val="22"/>
          <w:u w:val="single"/>
        </w:rPr>
        <w:t>Da necessidade da contratação</w:t>
      </w:r>
    </w:p>
    <w:p w:rsidR="00796CDD" w:rsidRPr="00C46FE7" w:rsidRDefault="00796CDD" w:rsidP="00796CDD">
      <w:pPr>
        <w:rPr>
          <w:color w:val="0070C0"/>
          <w:sz w:val="22"/>
          <w:szCs w:val="22"/>
        </w:rPr>
      </w:pPr>
    </w:p>
    <w:p w:rsidR="00796CDD" w:rsidRPr="00C46FE7" w:rsidRDefault="00796CDD" w:rsidP="00796CDD">
      <w:pPr>
        <w:rPr>
          <w:color w:val="0070C0"/>
          <w:sz w:val="22"/>
          <w:szCs w:val="22"/>
        </w:rPr>
      </w:pPr>
    </w:p>
    <w:p w:rsidR="00796CDD" w:rsidRPr="00C46FE7" w:rsidRDefault="00796CDD" w:rsidP="00796CDD">
      <w:pPr>
        <w:ind w:firstLine="1418"/>
        <w:rPr>
          <w:sz w:val="22"/>
          <w:szCs w:val="22"/>
        </w:rPr>
      </w:pPr>
      <w:r w:rsidRPr="00C46FE7">
        <w:rPr>
          <w:sz w:val="22"/>
          <w:szCs w:val="22"/>
        </w:rPr>
        <w:t>O sistema de drenagem do Perímetro irrigado de Boacica é constituído de uma rede de 122, 7 km de canais coletores e 18,6 km de valetas e conta com o dique de proteção externa contra a invasão de águas do São Francisco, e diques de proteção interna contra invasão dos Rios Boacica, Taquara e Lagoa Grande. Conta ainda com uma barragem a montante do rio Boacica e com a estação de bombeamento principal no Boacica, que tem capacidade para bombear 24m3/s para fora do perímetro.</w:t>
      </w:r>
    </w:p>
    <w:p w:rsidR="00796CDD" w:rsidRPr="00C46FE7" w:rsidRDefault="00796CDD" w:rsidP="00796CDD">
      <w:pPr>
        <w:ind w:firstLine="1418"/>
        <w:rPr>
          <w:sz w:val="22"/>
          <w:szCs w:val="22"/>
        </w:rPr>
      </w:pPr>
    </w:p>
    <w:p w:rsidR="00796CDD" w:rsidRPr="00C46FE7" w:rsidRDefault="00796CDD" w:rsidP="00796CDD">
      <w:pPr>
        <w:ind w:firstLine="1418"/>
        <w:rPr>
          <w:sz w:val="22"/>
          <w:szCs w:val="22"/>
        </w:rPr>
      </w:pPr>
      <w:r w:rsidRPr="00C46FE7">
        <w:rPr>
          <w:sz w:val="22"/>
          <w:szCs w:val="22"/>
        </w:rPr>
        <w:t xml:space="preserve">O sistema de drenagem do Perímetro Boacica, tem como coletor principal a calha do Rio Boacica, que sofreu alterações no seu traçado original, passando o seu fluxo pela Estação de Bombeamento Principal – EBP. Dessa forma em boa parte do ano a drenagem do Perímetro é realizada forçadamente, via a EBP, e em parte de forma gravitacional, passando também pela EBP. O uso forçado de drenagem tem elevado custo com energia elétrica. </w:t>
      </w:r>
    </w:p>
    <w:p w:rsidR="00796CDD" w:rsidRPr="00C46FE7" w:rsidRDefault="00796CDD" w:rsidP="00796CDD">
      <w:pPr>
        <w:ind w:firstLine="1418"/>
        <w:rPr>
          <w:sz w:val="22"/>
          <w:szCs w:val="22"/>
        </w:rPr>
      </w:pPr>
    </w:p>
    <w:p w:rsidR="00796CDD" w:rsidRPr="00C46FE7" w:rsidRDefault="00796CDD" w:rsidP="00796CDD">
      <w:pPr>
        <w:ind w:firstLine="1418"/>
        <w:rPr>
          <w:sz w:val="22"/>
          <w:szCs w:val="22"/>
        </w:rPr>
      </w:pPr>
      <w:r w:rsidRPr="00C46FE7">
        <w:rPr>
          <w:sz w:val="22"/>
          <w:szCs w:val="22"/>
        </w:rPr>
        <w:t>Com os estudos propostos é possível melhorar o sistema gravitacional da drenagem do perímetro utilizando mecanismos hidromecânico de controle de entrada de enchente do São Francisco na área do Perímetro via o Boacica.</w:t>
      </w:r>
    </w:p>
    <w:p w:rsidR="00796CDD" w:rsidRPr="00C46FE7" w:rsidRDefault="00796CDD" w:rsidP="00796CDD">
      <w:pPr>
        <w:ind w:firstLine="1418"/>
        <w:rPr>
          <w:sz w:val="22"/>
          <w:szCs w:val="22"/>
        </w:rPr>
      </w:pPr>
    </w:p>
    <w:p w:rsidR="00796CDD" w:rsidRPr="00C46FE7" w:rsidRDefault="00796CDD" w:rsidP="00796CDD">
      <w:pPr>
        <w:ind w:firstLine="1418"/>
        <w:rPr>
          <w:sz w:val="22"/>
          <w:szCs w:val="22"/>
        </w:rPr>
      </w:pPr>
      <w:r w:rsidRPr="00C46FE7">
        <w:rPr>
          <w:sz w:val="22"/>
          <w:szCs w:val="22"/>
        </w:rPr>
        <w:t>A contratação pretendida permitirá a realização de um estudo detalhado para a execução ativa da drenagem gravitaria, a fim de melhorar a operação e manutenção de irrigação do perímetro, minimizando bastante o prejuízo dos irrigantes, em caso de inundação do projeto durante os períodos de cheias e de alta pluviosidade durante os períodos de cultivo.</w:t>
      </w:r>
    </w:p>
    <w:p w:rsidR="00796CDD" w:rsidRPr="00C46FE7" w:rsidRDefault="00796CDD" w:rsidP="00796CDD">
      <w:pPr>
        <w:pStyle w:val="PargrafodaLista"/>
        <w:rPr>
          <w:color w:val="0070C0"/>
          <w:sz w:val="22"/>
          <w:szCs w:val="22"/>
        </w:rPr>
      </w:pPr>
      <w:r w:rsidRPr="00C46FE7">
        <w:rPr>
          <w:color w:val="0070C0"/>
          <w:sz w:val="22"/>
          <w:szCs w:val="22"/>
        </w:rPr>
        <w:t>.</w:t>
      </w:r>
    </w:p>
    <w:p w:rsidR="00796CDD" w:rsidRPr="00C46FE7" w:rsidRDefault="00796CDD" w:rsidP="00796CDD">
      <w:pPr>
        <w:rPr>
          <w:b/>
          <w:sz w:val="22"/>
          <w:szCs w:val="22"/>
          <w:u w:val="single"/>
        </w:rPr>
      </w:pPr>
      <w:r w:rsidRPr="00C46FE7">
        <w:rPr>
          <w:b/>
          <w:sz w:val="22"/>
          <w:szCs w:val="22"/>
          <w:u w:val="single"/>
        </w:rPr>
        <w:t xml:space="preserve">Regime de execução: </w:t>
      </w:r>
    </w:p>
    <w:p w:rsidR="00796CDD" w:rsidRPr="00C46FE7" w:rsidRDefault="00796CDD" w:rsidP="00796CDD">
      <w:pPr>
        <w:rPr>
          <w:b/>
          <w:color w:val="0070C0"/>
          <w:sz w:val="22"/>
          <w:szCs w:val="22"/>
          <w:u w:val="single"/>
        </w:rPr>
      </w:pPr>
    </w:p>
    <w:p w:rsidR="00796CDD" w:rsidRPr="00C46FE7" w:rsidRDefault="00796CDD" w:rsidP="00C46FE7">
      <w:pPr>
        <w:ind w:firstLine="1418"/>
        <w:rPr>
          <w:sz w:val="22"/>
          <w:szCs w:val="22"/>
        </w:rPr>
      </w:pPr>
      <w:r w:rsidRPr="00C46FE7">
        <w:rPr>
          <w:b/>
          <w:sz w:val="22"/>
          <w:szCs w:val="22"/>
          <w:u w:val="single"/>
        </w:rPr>
        <w:t>Empreitada por Preços Unitários:</w:t>
      </w:r>
      <w:r w:rsidRPr="00C46FE7">
        <w:rPr>
          <w:color w:val="0070C0"/>
          <w:sz w:val="22"/>
          <w:szCs w:val="22"/>
        </w:rPr>
        <w:t xml:space="preserve"> </w:t>
      </w:r>
      <w:r w:rsidRPr="00C46FE7">
        <w:rPr>
          <w:sz w:val="22"/>
          <w:szCs w:val="22"/>
        </w:rPr>
        <w:t>contratação por preço certo de unidades determinadas. O pagamento será por medições das unidades efetivamente executadas, é o mais apropriado para o objeto da licitação, pois será pago somente os serviços</w:t>
      </w:r>
      <w:proofErr w:type="gramStart"/>
      <w:r w:rsidRPr="00C46FE7">
        <w:rPr>
          <w:sz w:val="22"/>
          <w:szCs w:val="22"/>
        </w:rPr>
        <w:t xml:space="preserve">  </w:t>
      </w:r>
      <w:proofErr w:type="gramEnd"/>
      <w:r w:rsidRPr="00C46FE7">
        <w:rPr>
          <w:sz w:val="22"/>
          <w:szCs w:val="22"/>
        </w:rPr>
        <w:t>efetivamente executados, mediante medições mensais, dos preços unitários propostos pela CONTRATADA.</w:t>
      </w:r>
    </w:p>
    <w:p w:rsidR="00796CDD" w:rsidRPr="00C46FE7" w:rsidRDefault="00796CDD" w:rsidP="00C46FE7">
      <w:pPr>
        <w:ind w:firstLine="1418"/>
        <w:rPr>
          <w:sz w:val="22"/>
          <w:szCs w:val="22"/>
        </w:rPr>
      </w:pPr>
    </w:p>
    <w:p w:rsidR="00796CDD" w:rsidRDefault="00796CDD" w:rsidP="00C46FE7">
      <w:pPr>
        <w:rPr>
          <w:color w:val="0070C0"/>
          <w:sz w:val="22"/>
          <w:szCs w:val="22"/>
        </w:rPr>
      </w:pPr>
      <w:r w:rsidRPr="00C46FE7">
        <w:rPr>
          <w:b/>
          <w:sz w:val="22"/>
          <w:szCs w:val="22"/>
          <w:u w:val="single"/>
        </w:rPr>
        <w:t>Permite Participação de Consórcios</w:t>
      </w:r>
      <w:r w:rsidRPr="00C46FE7">
        <w:rPr>
          <w:color w:val="0070C0"/>
          <w:sz w:val="22"/>
          <w:szCs w:val="22"/>
        </w:rPr>
        <w:t xml:space="preserve">: </w:t>
      </w:r>
    </w:p>
    <w:p w:rsidR="00C46FE7" w:rsidRPr="00C46FE7" w:rsidRDefault="00C46FE7" w:rsidP="00C46FE7">
      <w:pPr>
        <w:rPr>
          <w:sz w:val="22"/>
          <w:szCs w:val="22"/>
        </w:rPr>
      </w:pPr>
    </w:p>
    <w:p w:rsidR="00796CDD" w:rsidRDefault="00796CDD" w:rsidP="00C46FE7">
      <w:pPr>
        <w:ind w:firstLine="1418"/>
        <w:rPr>
          <w:sz w:val="22"/>
          <w:szCs w:val="22"/>
        </w:rPr>
      </w:pPr>
      <w:r w:rsidRPr="00C46FE7">
        <w:rPr>
          <w:sz w:val="22"/>
          <w:szCs w:val="22"/>
        </w:rPr>
        <w:t xml:space="preserve">Não será permitida, na presente licitação, a participação de empresas em consórcio, tendo em vista que o objeto em questão não é considerado de alta complexidade ou vulto, sendo, portanto, improvável a geração de algum fator técnico, </w:t>
      </w:r>
      <w:r w:rsidRPr="00C46FE7">
        <w:rPr>
          <w:sz w:val="22"/>
          <w:szCs w:val="22"/>
        </w:rPr>
        <w:lastRenderedPageBreak/>
        <w:t>operacional ou econômico, que venha privar a participação de empresas consideradas do ramo para execução do presente objeto.</w:t>
      </w:r>
    </w:p>
    <w:p w:rsidR="00C46FE7" w:rsidRDefault="00C46FE7" w:rsidP="00C46FE7">
      <w:pPr>
        <w:ind w:firstLine="1418"/>
        <w:rPr>
          <w:sz w:val="22"/>
          <w:szCs w:val="22"/>
        </w:rPr>
      </w:pPr>
    </w:p>
    <w:p w:rsidR="00C46FE7" w:rsidRDefault="00C46FE7" w:rsidP="00C46FE7">
      <w:pPr>
        <w:ind w:firstLine="1418"/>
        <w:rPr>
          <w:sz w:val="22"/>
          <w:szCs w:val="22"/>
        </w:rPr>
      </w:pPr>
    </w:p>
    <w:p w:rsidR="00C46FE7" w:rsidRPr="00C46FE7" w:rsidRDefault="00C46FE7" w:rsidP="00C46FE7">
      <w:pPr>
        <w:ind w:firstLine="1418"/>
        <w:rPr>
          <w:sz w:val="22"/>
          <w:szCs w:val="22"/>
        </w:rPr>
      </w:pPr>
    </w:p>
    <w:p w:rsidR="00796CDD" w:rsidRPr="00C46FE7" w:rsidRDefault="00796CDD" w:rsidP="00796CDD">
      <w:pPr>
        <w:rPr>
          <w:color w:val="0070C0"/>
          <w:sz w:val="22"/>
          <w:szCs w:val="22"/>
        </w:rPr>
      </w:pPr>
    </w:p>
    <w:p w:rsidR="00796CDD" w:rsidRPr="00C46FE7" w:rsidRDefault="00796CDD" w:rsidP="00796CDD">
      <w:pPr>
        <w:rPr>
          <w:b/>
          <w:sz w:val="22"/>
          <w:szCs w:val="22"/>
          <w:u w:val="single"/>
        </w:rPr>
      </w:pPr>
      <w:r w:rsidRPr="00C46FE7">
        <w:rPr>
          <w:b/>
          <w:sz w:val="22"/>
          <w:szCs w:val="22"/>
          <w:u w:val="single"/>
        </w:rPr>
        <w:t xml:space="preserve">Visita: </w:t>
      </w:r>
    </w:p>
    <w:p w:rsidR="00796CDD" w:rsidRPr="00C46FE7" w:rsidRDefault="00796CDD" w:rsidP="00C46FE7">
      <w:pPr>
        <w:ind w:firstLine="1418"/>
        <w:rPr>
          <w:sz w:val="22"/>
          <w:szCs w:val="22"/>
        </w:rPr>
      </w:pPr>
      <w:r w:rsidRPr="00C46FE7">
        <w:rPr>
          <w:sz w:val="22"/>
          <w:szCs w:val="22"/>
        </w:rPr>
        <w:t>Não será obrigatória, entretanto, recomendamos às licitantes que seja realizada a visita aos locais onde serão executados os serviços e suas circunvizinhanças, por intermédio de pelo menos um engenheiro civil, indicado pela licitante, ou de seu representante legal ou responsável técnico, para tomar pleno conhecimento das condições e peculiaridades inerentes à natureza dos trabalhos a serem executados, avaliando os problemas futuros de modo que os custos propostos cubram quaisquer dificuldades decorrentes de sua execução, e obter, sob sua exclusiva responsabilidade, todas as informações que possam ser necessárias para a elaboração da proposta e execução do contrato.</w:t>
      </w:r>
    </w:p>
    <w:p w:rsidR="00796CDD" w:rsidRPr="00C46FE7" w:rsidRDefault="00796CDD" w:rsidP="00796CDD">
      <w:pPr>
        <w:rPr>
          <w:color w:val="0070C0"/>
          <w:sz w:val="22"/>
          <w:szCs w:val="22"/>
        </w:rPr>
      </w:pPr>
    </w:p>
    <w:p w:rsidR="00796CDD" w:rsidRPr="00C46FE7" w:rsidRDefault="00796CDD" w:rsidP="00796CDD">
      <w:pPr>
        <w:rPr>
          <w:sz w:val="22"/>
          <w:szCs w:val="22"/>
        </w:rPr>
      </w:pPr>
      <w:r w:rsidRPr="00C46FE7">
        <w:rPr>
          <w:b/>
          <w:sz w:val="22"/>
          <w:szCs w:val="22"/>
          <w:u w:val="single"/>
        </w:rPr>
        <w:t xml:space="preserve">Desapropriação: </w:t>
      </w:r>
      <w:r w:rsidRPr="00C46FE7">
        <w:rPr>
          <w:sz w:val="22"/>
          <w:szCs w:val="22"/>
        </w:rPr>
        <w:t>Não aplicável.</w:t>
      </w:r>
    </w:p>
    <w:p w:rsidR="00796CDD" w:rsidRPr="00C46FE7" w:rsidRDefault="00796CDD" w:rsidP="00796CDD">
      <w:pPr>
        <w:rPr>
          <w:b/>
          <w:sz w:val="22"/>
          <w:szCs w:val="22"/>
          <w:u w:val="single"/>
        </w:rPr>
      </w:pPr>
    </w:p>
    <w:p w:rsidR="00796CDD" w:rsidRPr="00C46FE7" w:rsidRDefault="00796CDD" w:rsidP="00796CDD">
      <w:pPr>
        <w:rPr>
          <w:sz w:val="22"/>
          <w:szCs w:val="22"/>
        </w:rPr>
      </w:pPr>
      <w:r w:rsidRPr="00C46FE7">
        <w:rPr>
          <w:sz w:val="22"/>
          <w:szCs w:val="22"/>
        </w:rPr>
        <w:t>Desta forma, não será necessária a desapropriação de imóveis particulares, sendo desnecessária a elaboração do Projeto de Desapropriação.</w:t>
      </w:r>
    </w:p>
    <w:p w:rsidR="00796CDD" w:rsidRPr="00C46FE7" w:rsidRDefault="00796CDD" w:rsidP="00796CDD">
      <w:pPr>
        <w:rPr>
          <w:b/>
          <w:sz w:val="22"/>
          <w:szCs w:val="22"/>
          <w:u w:val="single"/>
        </w:rPr>
      </w:pPr>
    </w:p>
    <w:p w:rsidR="00796CDD" w:rsidRPr="00C46FE7" w:rsidRDefault="00796CDD" w:rsidP="00796CDD">
      <w:pPr>
        <w:rPr>
          <w:sz w:val="22"/>
          <w:szCs w:val="22"/>
        </w:rPr>
      </w:pPr>
      <w:r w:rsidRPr="00C46FE7">
        <w:rPr>
          <w:b/>
          <w:sz w:val="22"/>
          <w:szCs w:val="22"/>
          <w:u w:val="single"/>
        </w:rPr>
        <w:t>Critério de Julgamento:</w:t>
      </w:r>
      <w:r w:rsidRPr="00C46FE7">
        <w:rPr>
          <w:sz w:val="22"/>
          <w:szCs w:val="22"/>
        </w:rPr>
        <w:t xml:space="preserve"> Menor preço, de acordo com o Art.54, I, da Lei n.º 13.303/2016.</w:t>
      </w:r>
    </w:p>
    <w:p w:rsidR="00796CDD" w:rsidRPr="00C46FE7" w:rsidRDefault="00796CDD" w:rsidP="00796CDD">
      <w:pPr>
        <w:rPr>
          <w:b/>
          <w:sz w:val="22"/>
          <w:szCs w:val="22"/>
          <w:u w:val="single"/>
        </w:rPr>
      </w:pPr>
    </w:p>
    <w:p w:rsidR="00796CDD" w:rsidRPr="00C46FE7" w:rsidRDefault="00796CDD" w:rsidP="00796CDD">
      <w:pPr>
        <w:rPr>
          <w:b/>
          <w:sz w:val="22"/>
          <w:szCs w:val="22"/>
          <w:u w:val="single"/>
        </w:rPr>
      </w:pPr>
      <w:r w:rsidRPr="00C46FE7">
        <w:rPr>
          <w:b/>
          <w:sz w:val="22"/>
          <w:szCs w:val="22"/>
          <w:u w:val="single"/>
        </w:rPr>
        <w:t>Divulgação do valor orçado:</w:t>
      </w:r>
    </w:p>
    <w:p w:rsidR="00796CDD" w:rsidRPr="00C46FE7" w:rsidRDefault="00796CDD" w:rsidP="00796CDD">
      <w:pPr>
        <w:rPr>
          <w:b/>
          <w:sz w:val="22"/>
          <w:szCs w:val="22"/>
          <w:u w:val="single"/>
        </w:rPr>
      </w:pPr>
    </w:p>
    <w:p w:rsidR="00796CDD" w:rsidRPr="00C46FE7" w:rsidRDefault="00796CDD" w:rsidP="00796CDD">
      <w:pPr>
        <w:rPr>
          <w:sz w:val="22"/>
          <w:szCs w:val="22"/>
        </w:rPr>
      </w:pPr>
      <w:r w:rsidRPr="00C46FE7">
        <w:rPr>
          <w:sz w:val="22"/>
          <w:szCs w:val="22"/>
        </w:rPr>
        <w:t xml:space="preserve">Público. Além de promover maior transparência do procedimento, o TCU, através do Acórdão nº 1502/2018 – Plenário, entende que nas licitações realizadas pelas empresas estatais, sempre que o orçamento de referência for utilizado como critério de aceitabilidade das propostas, sua divulgação no edital é obrigatória, e não </w:t>
      </w:r>
      <w:proofErr w:type="gramStart"/>
      <w:r w:rsidRPr="00C46FE7">
        <w:rPr>
          <w:sz w:val="22"/>
          <w:szCs w:val="22"/>
        </w:rPr>
        <w:t>facultativa, em observância ao princípio constitucional da publicidade e, ainda, por não haver no art.</w:t>
      </w:r>
      <w:proofErr w:type="gramEnd"/>
      <w:r w:rsidRPr="00C46FE7">
        <w:rPr>
          <w:sz w:val="22"/>
          <w:szCs w:val="22"/>
        </w:rPr>
        <w:t xml:space="preserve"> 34 da Lei nº 13.303/2016 (Lei das Estatais) proibição absoluta à revelação do orçamento.</w:t>
      </w:r>
    </w:p>
    <w:p w:rsidR="00796CDD" w:rsidRPr="00C46FE7" w:rsidRDefault="00796CDD" w:rsidP="00796CDD">
      <w:pPr>
        <w:rPr>
          <w:b/>
          <w:sz w:val="22"/>
          <w:szCs w:val="22"/>
          <w:u w:val="single"/>
        </w:rPr>
      </w:pPr>
    </w:p>
    <w:p w:rsidR="00796CDD" w:rsidRPr="00C46FE7" w:rsidRDefault="00796CDD" w:rsidP="00796CDD">
      <w:pPr>
        <w:rPr>
          <w:sz w:val="22"/>
          <w:szCs w:val="22"/>
        </w:rPr>
      </w:pPr>
      <w:r w:rsidRPr="00C46FE7">
        <w:rPr>
          <w:b/>
          <w:sz w:val="22"/>
          <w:szCs w:val="22"/>
          <w:u w:val="single"/>
        </w:rPr>
        <w:t>Garantia de Execução (caução):</w:t>
      </w:r>
      <w:r w:rsidRPr="00C46FE7">
        <w:rPr>
          <w:sz w:val="22"/>
          <w:szCs w:val="22"/>
        </w:rPr>
        <w:t xml:space="preserve"> É necessário para fins de emissão da Ordem de Serviço que a empresa </w:t>
      </w:r>
      <w:proofErr w:type="gramStart"/>
      <w:r w:rsidRPr="00C46FE7">
        <w:rPr>
          <w:sz w:val="22"/>
          <w:szCs w:val="22"/>
        </w:rPr>
        <w:t>contratado</w:t>
      </w:r>
      <w:proofErr w:type="gramEnd"/>
      <w:r w:rsidRPr="00C46FE7">
        <w:rPr>
          <w:sz w:val="22"/>
          <w:szCs w:val="22"/>
        </w:rPr>
        <w:t xml:space="preserve"> tenha apresentado a Garantia de Execução do Contrato</w:t>
      </w:r>
    </w:p>
    <w:p w:rsidR="00796CDD" w:rsidRPr="00C46FE7" w:rsidRDefault="00796CDD" w:rsidP="00796CDD">
      <w:pPr>
        <w:rPr>
          <w:b/>
          <w:sz w:val="22"/>
          <w:szCs w:val="22"/>
          <w:u w:val="single"/>
        </w:rPr>
      </w:pPr>
    </w:p>
    <w:p w:rsidR="00867BAA" w:rsidRPr="00C46FE7" w:rsidRDefault="00796CDD" w:rsidP="00796CDD">
      <w:pPr>
        <w:rPr>
          <w:sz w:val="22"/>
          <w:szCs w:val="22"/>
        </w:rPr>
      </w:pPr>
      <w:r w:rsidRPr="00C46FE7">
        <w:rPr>
          <w:b/>
          <w:sz w:val="22"/>
          <w:szCs w:val="22"/>
          <w:u w:val="single"/>
        </w:rPr>
        <w:t xml:space="preserve">Qualificação Técnica: </w:t>
      </w:r>
    </w:p>
    <w:p w:rsidR="00796CDD" w:rsidRPr="00C46FE7" w:rsidRDefault="00867BAA" w:rsidP="00796CDD">
      <w:pPr>
        <w:rPr>
          <w:sz w:val="22"/>
          <w:szCs w:val="22"/>
        </w:rPr>
      </w:pPr>
      <w:r w:rsidRPr="00C46FE7">
        <w:rPr>
          <w:sz w:val="22"/>
          <w:szCs w:val="22"/>
        </w:rPr>
        <w:t xml:space="preserve">A comprovação de elaboração de projetos de engenharia para a implantação de sistema de drenagem, composto de elementos de estruturas em concreto armado e hidromecânico, com realização de sondagens e </w:t>
      </w:r>
      <w:proofErr w:type="spellStart"/>
      <w:r w:rsidRPr="00C46FE7">
        <w:rPr>
          <w:sz w:val="22"/>
          <w:szCs w:val="22"/>
        </w:rPr>
        <w:t>topobatimetria</w:t>
      </w:r>
      <w:proofErr w:type="spellEnd"/>
      <w:r w:rsidRPr="00C46FE7">
        <w:rPr>
          <w:sz w:val="22"/>
          <w:szCs w:val="22"/>
        </w:rPr>
        <w:t xml:space="preserve">, refere-se a serviços essenciais, vinculados ao objeto licitado, que possibilitam verificar a capacidade técnica da </w:t>
      </w:r>
      <w:proofErr w:type="gramStart"/>
      <w:r w:rsidRPr="00C46FE7">
        <w:rPr>
          <w:sz w:val="22"/>
          <w:szCs w:val="22"/>
        </w:rPr>
        <w:t>licitante</w:t>
      </w:r>
      <w:proofErr w:type="gramEnd"/>
    </w:p>
    <w:p w:rsidR="00867BAA" w:rsidRPr="00C46FE7" w:rsidRDefault="00867BAA" w:rsidP="00796CDD">
      <w:pPr>
        <w:rPr>
          <w:b/>
          <w:sz w:val="22"/>
          <w:szCs w:val="22"/>
          <w:u w:val="single"/>
        </w:rPr>
      </w:pPr>
    </w:p>
    <w:p w:rsidR="00867BAA" w:rsidRPr="00C46FE7" w:rsidRDefault="00867BAA" w:rsidP="00796CDD">
      <w:pPr>
        <w:rPr>
          <w:sz w:val="24"/>
        </w:rPr>
      </w:pPr>
      <w:r w:rsidRPr="00C46FE7">
        <w:rPr>
          <w:b/>
          <w:sz w:val="22"/>
          <w:szCs w:val="22"/>
          <w:u w:val="single"/>
        </w:rPr>
        <w:t>Licença Ambiental</w:t>
      </w:r>
      <w:r w:rsidRPr="00C46FE7">
        <w:rPr>
          <w:sz w:val="22"/>
          <w:szCs w:val="22"/>
        </w:rPr>
        <w:t>: Os estudos de impactos ambientais são objeto da contratação e deverão ser elaborados e apresentados pela contratada.</w:t>
      </w:r>
    </w:p>
    <w:p w:rsidR="00867BAA" w:rsidRDefault="00867BAA" w:rsidP="00796CDD">
      <w:pPr>
        <w:rPr>
          <w:sz w:val="24"/>
        </w:rPr>
      </w:pPr>
    </w:p>
    <w:p w:rsidR="00C46FE7" w:rsidRDefault="00C46FE7" w:rsidP="00796CDD">
      <w:pPr>
        <w:rPr>
          <w:sz w:val="24"/>
        </w:rPr>
      </w:pPr>
    </w:p>
    <w:p w:rsidR="00C46FE7" w:rsidRDefault="00C46FE7" w:rsidP="00796CDD">
      <w:pPr>
        <w:rPr>
          <w:sz w:val="24"/>
        </w:rPr>
      </w:pPr>
    </w:p>
    <w:p w:rsidR="00C46FE7" w:rsidRDefault="00C46FE7" w:rsidP="00796CDD">
      <w:pPr>
        <w:rPr>
          <w:sz w:val="24"/>
        </w:rPr>
      </w:pPr>
    </w:p>
    <w:p w:rsidR="00C46FE7" w:rsidRDefault="00C46FE7" w:rsidP="00796CDD">
      <w:pPr>
        <w:rPr>
          <w:sz w:val="24"/>
        </w:rPr>
      </w:pPr>
    </w:p>
    <w:p w:rsidR="00C46FE7" w:rsidRDefault="00C46FE7" w:rsidP="00796CDD">
      <w:pPr>
        <w:rPr>
          <w:sz w:val="24"/>
        </w:rPr>
      </w:pPr>
    </w:p>
    <w:p w:rsidR="00C46FE7" w:rsidRDefault="00C46FE7" w:rsidP="00796CDD">
      <w:pPr>
        <w:rPr>
          <w:sz w:val="24"/>
        </w:rPr>
      </w:pPr>
    </w:p>
    <w:p w:rsidR="00C46FE7" w:rsidRDefault="00C46FE7" w:rsidP="00796CDD">
      <w:pPr>
        <w:rPr>
          <w:sz w:val="24"/>
        </w:rPr>
      </w:pPr>
    </w:p>
    <w:p w:rsidR="00C46FE7" w:rsidRDefault="00C46FE7" w:rsidP="00796CDD">
      <w:pPr>
        <w:rPr>
          <w:sz w:val="24"/>
        </w:rPr>
      </w:pPr>
    </w:p>
    <w:p w:rsidR="00C46FE7" w:rsidRDefault="00C46FE7" w:rsidP="00796CDD">
      <w:pPr>
        <w:rPr>
          <w:sz w:val="24"/>
        </w:rPr>
      </w:pPr>
    </w:p>
    <w:p w:rsidR="00C46FE7" w:rsidRDefault="00C46FE7" w:rsidP="00796CDD">
      <w:pPr>
        <w:rPr>
          <w:sz w:val="24"/>
        </w:rPr>
      </w:pPr>
    </w:p>
    <w:p w:rsidR="00867BAA" w:rsidRDefault="00867BAA" w:rsidP="00796CDD">
      <w:pPr>
        <w:rPr>
          <w:sz w:val="24"/>
        </w:rPr>
      </w:pPr>
      <w:bookmarkStart w:id="10" w:name="_GoBack"/>
      <w:bookmarkEnd w:id="10"/>
    </w:p>
    <w:sectPr w:rsidR="00867BA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Negrito">
    <w:altName w:val="Cambria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483717"/>
    <w:multiLevelType w:val="hybridMultilevel"/>
    <w:tmpl w:val="D92C14EE"/>
    <w:lvl w:ilvl="0" w:tplc="7A70871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F777D1"/>
    <w:multiLevelType w:val="hybridMultilevel"/>
    <w:tmpl w:val="D0587B8A"/>
    <w:lvl w:ilvl="0" w:tplc="43405D78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1A69D5"/>
    <w:multiLevelType w:val="multilevel"/>
    <w:tmpl w:val="5DC4A366"/>
    <w:lvl w:ilvl="0">
      <w:start w:val="1"/>
      <w:numFmt w:val="decimal"/>
      <w:pStyle w:val="Ttulo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Ttulo2"/>
      <w:lvlText w:val="%1.%2."/>
      <w:lvlJc w:val="left"/>
      <w:pPr>
        <w:ind w:left="792" w:hanging="432"/>
      </w:pPr>
      <w:rPr>
        <w:rFonts w:hint="default"/>
        <w:b w:val="0"/>
        <w:i w:val="0"/>
        <w:color w:val="auto"/>
        <w:sz w:val="20"/>
        <w:szCs w:val="20"/>
      </w:rPr>
    </w:lvl>
    <w:lvl w:ilvl="2">
      <w:start w:val="1"/>
      <w:numFmt w:val="decimal"/>
      <w:pStyle w:val="Ttulo3"/>
      <w:lvlText w:val="%1.%2.%3.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decimal"/>
      <w:pStyle w:val="Ttulo4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5B7E3B5B"/>
    <w:multiLevelType w:val="hybridMultilevel"/>
    <w:tmpl w:val="ABB2745E"/>
    <w:lvl w:ilvl="0" w:tplc="FDA431E8">
      <w:start w:val="1"/>
      <w:numFmt w:val="lowerLetter"/>
      <w:lvlText w:val="%1)"/>
      <w:lvlJc w:val="left"/>
      <w:pPr>
        <w:ind w:left="720" w:hanging="360"/>
      </w:pPr>
      <w:rPr>
        <w:rFonts w:ascii="Arial" w:hAnsi="Arial" w:hint="default"/>
        <w:b w:val="0"/>
        <w:i w:val="0"/>
        <w:sz w:val="23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777572D"/>
    <w:multiLevelType w:val="hybridMultilevel"/>
    <w:tmpl w:val="9C6C4C3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CDD"/>
    <w:rsid w:val="001A5ABB"/>
    <w:rsid w:val="005B1EBB"/>
    <w:rsid w:val="00796CDD"/>
    <w:rsid w:val="00867BAA"/>
    <w:rsid w:val="00884217"/>
    <w:rsid w:val="00C46FE7"/>
    <w:rsid w:val="00DF0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6CDD"/>
    <w:pPr>
      <w:spacing w:after="0" w:line="240" w:lineRule="auto"/>
      <w:jc w:val="both"/>
    </w:pPr>
    <w:rPr>
      <w:rFonts w:ascii="Arial" w:hAnsi="Arial" w:cs="Arial"/>
      <w:sz w:val="20"/>
      <w:szCs w:val="24"/>
    </w:rPr>
  </w:style>
  <w:style w:type="paragraph" w:styleId="Ttulo1">
    <w:name w:val="heading 1"/>
    <w:basedOn w:val="PargrafodaLista"/>
    <w:next w:val="Normal"/>
    <w:link w:val="Ttulo1Char"/>
    <w:qFormat/>
    <w:rsid w:val="00796CDD"/>
    <w:pPr>
      <w:numPr>
        <w:numId w:val="1"/>
      </w:numPr>
      <w:outlineLvl w:val="0"/>
    </w:pPr>
    <w:rPr>
      <w:b/>
      <w:szCs w:val="20"/>
    </w:rPr>
  </w:style>
  <w:style w:type="paragraph" w:styleId="Ttulo2">
    <w:name w:val="heading 2"/>
    <w:basedOn w:val="Ttulo1"/>
    <w:next w:val="Normal"/>
    <w:link w:val="Ttulo2Char"/>
    <w:unhideWhenUsed/>
    <w:qFormat/>
    <w:rsid w:val="00796CDD"/>
    <w:pPr>
      <w:numPr>
        <w:ilvl w:val="1"/>
      </w:numPr>
      <w:outlineLvl w:val="1"/>
    </w:pPr>
    <w:rPr>
      <w:b w:val="0"/>
    </w:rPr>
  </w:style>
  <w:style w:type="paragraph" w:styleId="Ttulo3">
    <w:name w:val="heading 3"/>
    <w:basedOn w:val="Ttulo2"/>
    <w:next w:val="Normal"/>
    <w:link w:val="Ttulo3Char"/>
    <w:unhideWhenUsed/>
    <w:qFormat/>
    <w:rsid w:val="00796CDD"/>
    <w:pPr>
      <w:numPr>
        <w:ilvl w:val="2"/>
      </w:numPr>
      <w:outlineLvl w:val="2"/>
    </w:pPr>
  </w:style>
  <w:style w:type="paragraph" w:styleId="Ttulo4">
    <w:name w:val="heading 4"/>
    <w:basedOn w:val="Ttulo3"/>
    <w:next w:val="Normal"/>
    <w:link w:val="Ttulo4Char"/>
    <w:unhideWhenUsed/>
    <w:qFormat/>
    <w:rsid w:val="00796CDD"/>
    <w:pPr>
      <w:numPr>
        <w:ilvl w:val="3"/>
      </w:numPr>
      <w:ind w:left="0" w:firstLine="0"/>
      <w:outlineLvl w:val="3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796CDD"/>
    <w:rPr>
      <w:rFonts w:ascii="Arial" w:hAnsi="Arial" w:cs="Arial"/>
      <w:b/>
      <w:sz w:val="20"/>
      <w:szCs w:val="20"/>
    </w:rPr>
  </w:style>
  <w:style w:type="character" w:customStyle="1" w:styleId="Ttulo2Char">
    <w:name w:val="Título 2 Char"/>
    <w:basedOn w:val="Fontepargpadro"/>
    <w:link w:val="Ttulo2"/>
    <w:rsid w:val="00796CDD"/>
    <w:rPr>
      <w:rFonts w:ascii="Arial" w:hAnsi="Arial" w:cs="Arial"/>
      <w:sz w:val="20"/>
      <w:szCs w:val="20"/>
    </w:rPr>
  </w:style>
  <w:style w:type="character" w:customStyle="1" w:styleId="Ttulo3Char">
    <w:name w:val="Título 3 Char"/>
    <w:basedOn w:val="Fontepargpadro"/>
    <w:link w:val="Ttulo3"/>
    <w:rsid w:val="00796CDD"/>
    <w:rPr>
      <w:rFonts w:ascii="Arial" w:hAnsi="Arial" w:cs="Arial"/>
      <w:sz w:val="20"/>
      <w:szCs w:val="20"/>
    </w:rPr>
  </w:style>
  <w:style w:type="character" w:customStyle="1" w:styleId="Ttulo4Char">
    <w:name w:val="Título 4 Char"/>
    <w:basedOn w:val="Fontepargpadro"/>
    <w:link w:val="Ttulo4"/>
    <w:rsid w:val="00796CDD"/>
    <w:rPr>
      <w:rFonts w:ascii="Arial" w:hAnsi="Arial" w:cs="Arial"/>
      <w:sz w:val="20"/>
      <w:szCs w:val="20"/>
    </w:rPr>
  </w:style>
  <w:style w:type="paragraph" w:styleId="PargrafodaLista">
    <w:name w:val="List Paragraph"/>
    <w:basedOn w:val="Normal"/>
    <w:qFormat/>
    <w:rsid w:val="00796CDD"/>
    <w:pPr>
      <w:ind w:left="720"/>
      <w:contextualSpacing/>
    </w:pPr>
  </w:style>
  <w:style w:type="paragraph" w:styleId="Legenda">
    <w:name w:val="caption"/>
    <w:basedOn w:val="Normal"/>
    <w:next w:val="Normal"/>
    <w:uiPriority w:val="35"/>
    <w:unhideWhenUsed/>
    <w:qFormat/>
    <w:rsid w:val="00796CDD"/>
    <w:pPr>
      <w:jc w:val="center"/>
    </w:pPr>
    <w:rPr>
      <w:rFonts w:ascii="Arial Negrito" w:hAnsi="Arial Negrito"/>
      <w:b/>
      <w:bCs/>
      <w:noProof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6CDD"/>
    <w:pPr>
      <w:spacing w:after="0" w:line="240" w:lineRule="auto"/>
      <w:jc w:val="both"/>
    </w:pPr>
    <w:rPr>
      <w:rFonts w:ascii="Arial" w:hAnsi="Arial" w:cs="Arial"/>
      <w:sz w:val="20"/>
      <w:szCs w:val="24"/>
    </w:rPr>
  </w:style>
  <w:style w:type="paragraph" w:styleId="Ttulo1">
    <w:name w:val="heading 1"/>
    <w:basedOn w:val="PargrafodaLista"/>
    <w:next w:val="Normal"/>
    <w:link w:val="Ttulo1Char"/>
    <w:qFormat/>
    <w:rsid w:val="00796CDD"/>
    <w:pPr>
      <w:numPr>
        <w:numId w:val="1"/>
      </w:numPr>
      <w:outlineLvl w:val="0"/>
    </w:pPr>
    <w:rPr>
      <w:b/>
      <w:szCs w:val="20"/>
    </w:rPr>
  </w:style>
  <w:style w:type="paragraph" w:styleId="Ttulo2">
    <w:name w:val="heading 2"/>
    <w:basedOn w:val="Ttulo1"/>
    <w:next w:val="Normal"/>
    <w:link w:val="Ttulo2Char"/>
    <w:unhideWhenUsed/>
    <w:qFormat/>
    <w:rsid w:val="00796CDD"/>
    <w:pPr>
      <w:numPr>
        <w:ilvl w:val="1"/>
      </w:numPr>
      <w:outlineLvl w:val="1"/>
    </w:pPr>
    <w:rPr>
      <w:b w:val="0"/>
    </w:rPr>
  </w:style>
  <w:style w:type="paragraph" w:styleId="Ttulo3">
    <w:name w:val="heading 3"/>
    <w:basedOn w:val="Ttulo2"/>
    <w:next w:val="Normal"/>
    <w:link w:val="Ttulo3Char"/>
    <w:unhideWhenUsed/>
    <w:qFormat/>
    <w:rsid w:val="00796CDD"/>
    <w:pPr>
      <w:numPr>
        <w:ilvl w:val="2"/>
      </w:numPr>
      <w:outlineLvl w:val="2"/>
    </w:pPr>
  </w:style>
  <w:style w:type="paragraph" w:styleId="Ttulo4">
    <w:name w:val="heading 4"/>
    <w:basedOn w:val="Ttulo3"/>
    <w:next w:val="Normal"/>
    <w:link w:val="Ttulo4Char"/>
    <w:unhideWhenUsed/>
    <w:qFormat/>
    <w:rsid w:val="00796CDD"/>
    <w:pPr>
      <w:numPr>
        <w:ilvl w:val="3"/>
      </w:numPr>
      <w:ind w:left="0" w:firstLine="0"/>
      <w:outlineLvl w:val="3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796CDD"/>
    <w:rPr>
      <w:rFonts w:ascii="Arial" w:hAnsi="Arial" w:cs="Arial"/>
      <w:b/>
      <w:sz w:val="20"/>
      <w:szCs w:val="20"/>
    </w:rPr>
  </w:style>
  <w:style w:type="character" w:customStyle="1" w:styleId="Ttulo2Char">
    <w:name w:val="Título 2 Char"/>
    <w:basedOn w:val="Fontepargpadro"/>
    <w:link w:val="Ttulo2"/>
    <w:rsid w:val="00796CDD"/>
    <w:rPr>
      <w:rFonts w:ascii="Arial" w:hAnsi="Arial" w:cs="Arial"/>
      <w:sz w:val="20"/>
      <w:szCs w:val="20"/>
    </w:rPr>
  </w:style>
  <w:style w:type="character" w:customStyle="1" w:styleId="Ttulo3Char">
    <w:name w:val="Título 3 Char"/>
    <w:basedOn w:val="Fontepargpadro"/>
    <w:link w:val="Ttulo3"/>
    <w:rsid w:val="00796CDD"/>
    <w:rPr>
      <w:rFonts w:ascii="Arial" w:hAnsi="Arial" w:cs="Arial"/>
      <w:sz w:val="20"/>
      <w:szCs w:val="20"/>
    </w:rPr>
  </w:style>
  <w:style w:type="character" w:customStyle="1" w:styleId="Ttulo4Char">
    <w:name w:val="Título 4 Char"/>
    <w:basedOn w:val="Fontepargpadro"/>
    <w:link w:val="Ttulo4"/>
    <w:rsid w:val="00796CDD"/>
    <w:rPr>
      <w:rFonts w:ascii="Arial" w:hAnsi="Arial" w:cs="Arial"/>
      <w:sz w:val="20"/>
      <w:szCs w:val="20"/>
    </w:rPr>
  </w:style>
  <w:style w:type="paragraph" w:styleId="PargrafodaLista">
    <w:name w:val="List Paragraph"/>
    <w:basedOn w:val="Normal"/>
    <w:qFormat/>
    <w:rsid w:val="00796CDD"/>
    <w:pPr>
      <w:ind w:left="720"/>
      <w:contextualSpacing/>
    </w:pPr>
  </w:style>
  <w:style w:type="paragraph" w:styleId="Legenda">
    <w:name w:val="caption"/>
    <w:basedOn w:val="Normal"/>
    <w:next w:val="Normal"/>
    <w:uiPriority w:val="35"/>
    <w:unhideWhenUsed/>
    <w:qFormat/>
    <w:rsid w:val="00796CDD"/>
    <w:pPr>
      <w:jc w:val="center"/>
    </w:pPr>
    <w:rPr>
      <w:rFonts w:ascii="Arial Negrito" w:hAnsi="Arial Negrito"/>
      <w:b/>
      <w:bCs/>
      <w:noProof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739</Words>
  <Characters>3994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Manoel da Costa Santos</dc:creator>
  <cp:lastModifiedBy>Cláudio Newton Correia</cp:lastModifiedBy>
  <cp:revision>2</cp:revision>
  <cp:lastPrinted>2018-10-22T13:32:00Z</cp:lastPrinted>
  <dcterms:created xsi:type="dcterms:W3CDTF">2018-10-22T14:36:00Z</dcterms:created>
  <dcterms:modified xsi:type="dcterms:W3CDTF">2018-10-22T14:36:00Z</dcterms:modified>
</cp:coreProperties>
</file>